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E8068"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64FBB04D"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7E8BCA1B"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3F93A7B2"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5E28818F"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1176F04D" w14:textId="77777777" w:rsidR="00B50D36" w:rsidRDefault="00B50D36" w:rsidP="00B50D36">
      <w:pPr>
        <w:spacing w:line="480" w:lineRule="auto"/>
        <w:jc w:val="center"/>
        <w:rPr>
          <w:rFonts w:ascii="Times New Roman" w:hAnsi="Times New Roman" w:cs="Times New Roman"/>
          <w:sz w:val="24"/>
          <w:szCs w:val="24"/>
          <w:shd w:val="clear" w:color="auto" w:fill="FFFFFF"/>
        </w:rPr>
      </w:pPr>
    </w:p>
    <w:p w14:paraId="180075B8" w14:textId="38E70350" w:rsidR="00C84F3E" w:rsidRPr="00B50D36" w:rsidRDefault="000F1B1F"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Law of Search and Seizure</w:t>
      </w:r>
    </w:p>
    <w:p w14:paraId="5EFD807F" w14:textId="0B52DB5B" w:rsidR="00881341" w:rsidRPr="00B50D36" w:rsidRDefault="00881341"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Name</w:t>
      </w:r>
    </w:p>
    <w:p w14:paraId="477C9F40" w14:textId="689ADBC5" w:rsidR="00881341" w:rsidRPr="00B50D36" w:rsidRDefault="00881341"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Institution</w:t>
      </w:r>
    </w:p>
    <w:p w14:paraId="7496F0F5" w14:textId="3A96A48A" w:rsidR="00881341" w:rsidRPr="00B50D36" w:rsidRDefault="00881341"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Course</w:t>
      </w:r>
    </w:p>
    <w:p w14:paraId="2C7CCD54" w14:textId="17EE0496" w:rsidR="00881341" w:rsidRPr="00B50D36" w:rsidRDefault="00881341"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Date</w:t>
      </w:r>
    </w:p>
    <w:p w14:paraId="689F6518" w14:textId="77777777" w:rsidR="00B50D36" w:rsidRDefault="00B50D3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45F634DE" w14:textId="77777777" w:rsidR="00B50D36" w:rsidRPr="00B50D36" w:rsidRDefault="00B50D36"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lastRenderedPageBreak/>
        <w:t>Law of Search and Seizure</w:t>
      </w:r>
    </w:p>
    <w:p w14:paraId="0A45C2D4" w14:textId="6A4B5F99" w:rsidR="000F1B1F" w:rsidRPr="00B50D36" w:rsidRDefault="00FA6879" w:rsidP="00B50D36">
      <w:pPr>
        <w:spacing w:line="480" w:lineRule="auto"/>
        <w:ind w:firstLine="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In the United States constitution, the law governing search and seizure by either the police or any other law enforcement agencies originate from the Fourth amendment. According to the 4</w:t>
      </w:r>
      <w:r w:rsidRPr="00B50D36">
        <w:rPr>
          <w:rFonts w:ascii="Times New Roman" w:hAnsi="Times New Roman" w:cs="Times New Roman"/>
          <w:sz w:val="24"/>
          <w:szCs w:val="24"/>
          <w:shd w:val="clear" w:color="auto" w:fill="FFFFFF"/>
          <w:vertAlign w:val="superscript"/>
        </w:rPr>
        <w:t>th</w:t>
      </w:r>
      <w:r w:rsidRPr="00B50D36">
        <w:rPr>
          <w:rFonts w:ascii="Times New Roman" w:hAnsi="Times New Roman" w:cs="Times New Roman"/>
          <w:sz w:val="24"/>
          <w:szCs w:val="24"/>
          <w:shd w:val="clear" w:color="auto" w:fill="FFFFFF"/>
        </w:rPr>
        <w:t xml:space="preserve"> Amendment, people have the right to be secure in their persons, papers, houses and effects, and against any unreasonable searches and seizures. In addition, such right shall not be violated and no warrants shall issue unless there is a probable cause supported by oath or affirmation, and </w:t>
      </w:r>
      <w:r w:rsidR="00547ECC" w:rsidRPr="00B50D36">
        <w:rPr>
          <w:rFonts w:ascii="Times New Roman" w:hAnsi="Times New Roman" w:cs="Times New Roman"/>
          <w:sz w:val="24"/>
          <w:szCs w:val="24"/>
          <w:shd w:val="clear" w:color="auto" w:fill="FFFFFF"/>
        </w:rPr>
        <w:t>specifically</w:t>
      </w:r>
      <w:r w:rsidRPr="00B50D36">
        <w:rPr>
          <w:rFonts w:ascii="Times New Roman" w:hAnsi="Times New Roman" w:cs="Times New Roman"/>
          <w:sz w:val="24"/>
          <w:szCs w:val="24"/>
          <w:shd w:val="clear" w:color="auto" w:fill="FFFFFF"/>
        </w:rPr>
        <w:t xml:space="preserve"> </w:t>
      </w:r>
      <w:r w:rsidR="00547ECC" w:rsidRPr="00B50D36">
        <w:rPr>
          <w:rFonts w:ascii="Times New Roman" w:hAnsi="Times New Roman" w:cs="Times New Roman"/>
          <w:sz w:val="24"/>
          <w:szCs w:val="24"/>
          <w:shd w:val="clear" w:color="auto" w:fill="FFFFFF"/>
        </w:rPr>
        <w:t>describing</w:t>
      </w:r>
      <w:r w:rsidRPr="00B50D36">
        <w:rPr>
          <w:rFonts w:ascii="Times New Roman" w:hAnsi="Times New Roman" w:cs="Times New Roman"/>
          <w:sz w:val="24"/>
          <w:szCs w:val="24"/>
          <w:shd w:val="clear" w:color="auto" w:fill="FFFFFF"/>
        </w:rPr>
        <w:t xml:space="preserve"> the place to be searched and the persons or things to be seized. </w:t>
      </w:r>
      <w:r w:rsidR="00956569" w:rsidRPr="00B50D36">
        <w:rPr>
          <w:rFonts w:ascii="Times New Roman" w:hAnsi="Times New Roman" w:cs="Times New Roman"/>
          <w:sz w:val="24"/>
          <w:szCs w:val="24"/>
          <w:shd w:val="clear" w:color="auto" w:fill="FFFFFF"/>
        </w:rPr>
        <w:t xml:space="preserve">Basically, the provisions of the Fourth Amendment </w:t>
      </w:r>
      <w:r w:rsidR="00153FE3" w:rsidRPr="00B50D36">
        <w:rPr>
          <w:rFonts w:ascii="Times New Roman" w:hAnsi="Times New Roman" w:cs="Times New Roman"/>
          <w:sz w:val="24"/>
          <w:szCs w:val="24"/>
          <w:shd w:val="clear" w:color="auto" w:fill="FFFFFF"/>
        </w:rPr>
        <w:t>protect</w:t>
      </w:r>
      <w:r w:rsidR="00956569" w:rsidRPr="00B50D36">
        <w:rPr>
          <w:rFonts w:ascii="Times New Roman" w:hAnsi="Times New Roman" w:cs="Times New Roman"/>
          <w:sz w:val="24"/>
          <w:szCs w:val="24"/>
          <w:shd w:val="clear" w:color="auto" w:fill="FFFFFF"/>
        </w:rPr>
        <w:t xml:space="preserve"> the privacy rights of citizens against excessive impositions by the government</w:t>
      </w:r>
      <w:r w:rsidR="0012135B" w:rsidRPr="00B50D36">
        <w:rPr>
          <w:rFonts w:ascii="Times New Roman" w:hAnsi="Times New Roman" w:cs="Times New Roman"/>
          <w:sz w:val="24"/>
          <w:szCs w:val="24"/>
          <w:shd w:val="clear" w:color="auto" w:fill="FFFFFF"/>
        </w:rPr>
        <w:t xml:space="preserve"> </w:t>
      </w:r>
      <w:r w:rsidR="0012135B" w:rsidRPr="00B50D36">
        <w:rPr>
          <w:rFonts w:ascii="Times New Roman" w:hAnsi="Times New Roman" w:cs="Times New Roman"/>
          <w:sz w:val="24"/>
          <w:szCs w:val="24"/>
          <w:shd w:val="clear" w:color="auto" w:fill="FFFFFF"/>
        </w:rPr>
        <w:t>(</w:t>
      </w:r>
      <w:proofErr w:type="spellStart"/>
      <w:r w:rsidR="0012135B" w:rsidRPr="00B50D36">
        <w:rPr>
          <w:rFonts w:ascii="Times New Roman" w:hAnsi="Times New Roman" w:cs="Times New Roman"/>
          <w:sz w:val="24"/>
          <w:szCs w:val="24"/>
          <w:shd w:val="clear" w:color="auto" w:fill="FFFFFF"/>
        </w:rPr>
        <w:t>Sklansky</w:t>
      </w:r>
      <w:proofErr w:type="spellEnd"/>
      <w:r w:rsidR="0012135B" w:rsidRPr="00B50D36">
        <w:rPr>
          <w:rFonts w:ascii="Times New Roman" w:hAnsi="Times New Roman" w:cs="Times New Roman"/>
          <w:sz w:val="24"/>
          <w:szCs w:val="24"/>
          <w:shd w:val="clear" w:color="auto" w:fill="FFFFFF"/>
        </w:rPr>
        <w:t>, 2000)</w:t>
      </w:r>
      <w:r w:rsidR="00956569" w:rsidRPr="00B50D36">
        <w:rPr>
          <w:rFonts w:ascii="Times New Roman" w:hAnsi="Times New Roman" w:cs="Times New Roman"/>
          <w:sz w:val="24"/>
          <w:szCs w:val="24"/>
          <w:shd w:val="clear" w:color="auto" w:fill="FFFFFF"/>
        </w:rPr>
        <w:t xml:space="preserve">. </w:t>
      </w:r>
    </w:p>
    <w:p w14:paraId="042C261F" w14:textId="5591D21A" w:rsidR="00A81022" w:rsidRPr="00B50D36" w:rsidRDefault="00A81022" w:rsidP="00B50D36">
      <w:pPr>
        <w:spacing w:line="480" w:lineRule="auto"/>
        <w:ind w:firstLine="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However, the police or any other law enforcement agency has a right to carryout a search or a seizure that is reasonable. A search is an undertaking by the state with the aim of discovering evidence, or the product of criminal wrongdoing. On the other hand, a seizure can occur either by means of physical force or a different show of authority where the government asserts dominion or control over either a person or an object</w:t>
      </w:r>
      <w:r w:rsidR="0012135B" w:rsidRPr="00B50D36">
        <w:rPr>
          <w:rFonts w:ascii="Times New Roman" w:hAnsi="Times New Roman" w:cs="Times New Roman"/>
          <w:sz w:val="24"/>
          <w:szCs w:val="24"/>
          <w:shd w:val="clear" w:color="auto" w:fill="FFFFFF"/>
        </w:rPr>
        <w:t xml:space="preserve"> (</w:t>
      </w:r>
      <w:proofErr w:type="spellStart"/>
      <w:r w:rsidR="0012135B" w:rsidRPr="00B50D36">
        <w:rPr>
          <w:rFonts w:ascii="Times New Roman" w:hAnsi="Times New Roman" w:cs="Times New Roman"/>
          <w:sz w:val="24"/>
          <w:szCs w:val="24"/>
          <w:shd w:val="clear" w:color="auto" w:fill="FFFFFF"/>
        </w:rPr>
        <w:t>Sklansky</w:t>
      </w:r>
      <w:proofErr w:type="spellEnd"/>
      <w:r w:rsidR="0012135B" w:rsidRPr="00B50D36">
        <w:rPr>
          <w:rFonts w:ascii="Times New Roman" w:hAnsi="Times New Roman" w:cs="Times New Roman"/>
          <w:sz w:val="24"/>
          <w:szCs w:val="24"/>
          <w:shd w:val="clear" w:color="auto" w:fill="FFFFFF"/>
        </w:rPr>
        <w:t>, 2000)</w:t>
      </w:r>
      <w:r w:rsidRPr="00B50D36">
        <w:rPr>
          <w:rFonts w:ascii="Times New Roman" w:hAnsi="Times New Roman" w:cs="Times New Roman"/>
          <w:sz w:val="24"/>
          <w:szCs w:val="24"/>
          <w:shd w:val="clear" w:color="auto" w:fill="FFFFFF"/>
        </w:rPr>
        <w:t xml:space="preserve">. In the case of seizure of a person, a reasonable person, given the entirety of conditions, </w:t>
      </w:r>
      <w:r w:rsidR="00E96E1D" w:rsidRPr="00B50D36">
        <w:rPr>
          <w:rFonts w:ascii="Times New Roman" w:hAnsi="Times New Roman" w:cs="Times New Roman"/>
          <w:sz w:val="24"/>
          <w:szCs w:val="24"/>
          <w:shd w:val="clear" w:color="auto" w:fill="FFFFFF"/>
        </w:rPr>
        <w:t xml:space="preserve">would not be free to terminate his or her encounter with the police. </w:t>
      </w:r>
      <w:r w:rsidR="007E3AF7" w:rsidRPr="00B50D36">
        <w:rPr>
          <w:rFonts w:ascii="Times New Roman" w:hAnsi="Times New Roman" w:cs="Times New Roman"/>
          <w:sz w:val="24"/>
          <w:szCs w:val="24"/>
          <w:shd w:val="clear" w:color="auto" w:fill="FFFFFF"/>
        </w:rPr>
        <w:t xml:space="preserve">Nevertheless, a search or a seizure is reasonable if the police have a warrant based on probable cause enabling him to believe that the suspect committed the crime. </w:t>
      </w:r>
      <w:r w:rsidR="00CB233C" w:rsidRPr="00B50D36">
        <w:rPr>
          <w:rFonts w:ascii="Times New Roman" w:hAnsi="Times New Roman" w:cs="Times New Roman"/>
          <w:sz w:val="24"/>
          <w:szCs w:val="24"/>
          <w:shd w:val="clear" w:color="auto" w:fill="FFFFFF"/>
        </w:rPr>
        <w:t>In addition, a search can be reasonable without a warrant if under the circumstances, an exception is applicable</w:t>
      </w:r>
      <w:r w:rsidR="0012135B" w:rsidRPr="00B50D36">
        <w:rPr>
          <w:rFonts w:ascii="Times New Roman" w:hAnsi="Times New Roman" w:cs="Times New Roman"/>
          <w:sz w:val="24"/>
          <w:szCs w:val="24"/>
          <w:shd w:val="clear" w:color="auto" w:fill="FFFFFF"/>
        </w:rPr>
        <w:t xml:space="preserve"> </w:t>
      </w:r>
      <w:r w:rsidR="0012135B" w:rsidRPr="00B50D36">
        <w:rPr>
          <w:rFonts w:ascii="Times New Roman" w:hAnsi="Times New Roman" w:cs="Times New Roman"/>
          <w:sz w:val="24"/>
          <w:szCs w:val="24"/>
          <w:shd w:val="clear" w:color="auto" w:fill="FFFFFF"/>
        </w:rPr>
        <w:t>(Hall, 1982)</w:t>
      </w:r>
      <w:r w:rsidR="00CB233C" w:rsidRPr="00B50D36">
        <w:rPr>
          <w:rFonts w:ascii="Times New Roman" w:hAnsi="Times New Roman" w:cs="Times New Roman"/>
          <w:sz w:val="24"/>
          <w:szCs w:val="24"/>
          <w:shd w:val="clear" w:color="auto" w:fill="FFFFFF"/>
        </w:rPr>
        <w:t xml:space="preserve">. </w:t>
      </w:r>
    </w:p>
    <w:p w14:paraId="14D24F3C" w14:textId="4FCCEC6C" w:rsidR="009A63F4" w:rsidRPr="00B50D36" w:rsidRDefault="009A63F4" w:rsidP="00B50D36">
      <w:pPr>
        <w:spacing w:line="480" w:lineRule="auto"/>
        <w:ind w:firstLine="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 xml:space="preserve">In any arrest or less than arrest detentions, there is need for probable cause or reasonable suspicion. </w:t>
      </w:r>
      <w:r w:rsidR="00B00CC9" w:rsidRPr="00B50D36">
        <w:rPr>
          <w:rFonts w:ascii="Times New Roman" w:hAnsi="Times New Roman" w:cs="Times New Roman"/>
          <w:sz w:val="24"/>
          <w:szCs w:val="24"/>
          <w:shd w:val="clear" w:color="auto" w:fill="FFFFFF"/>
        </w:rPr>
        <w:t xml:space="preserve">Reasonable suspicion is the standard required by the police to make an initial stop. </w:t>
      </w:r>
      <w:r w:rsidR="00805E82" w:rsidRPr="00B50D36">
        <w:rPr>
          <w:rFonts w:ascii="Times New Roman" w:hAnsi="Times New Roman" w:cs="Times New Roman"/>
          <w:sz w:val="24"/>
          <w:szCs w:val="24"/>
          <w:shd w:val="clear" w:color="auto" w:fill="FFFFFF"/>
        </w:rPr>
        <w:t xml:space="preserve">However, a probable cause is more than a reasonable suspicion. </w:t>
      </w:r>
      <w:r w:rsidR="00E73348" w:rsidRPr="00B50D36">
        <w:rPr>
          <w:rFonts w:ascii="Times New Roman" w:hAnsi="Times New Roman" w:cs="Times New Roman"/>
          <w:sz w:val="24"/>
          <w:szCs w:val="24"/>
          <w:shd w:val="clear" w:color="auto" w:fill="FFFFFF"/>
        </w:rPr>
        <w:t xml:space="preserve">In probable cause, the police require more evidence for an arrest or an arrest warrant, but they do not need evidence to prove </w:t>
      </w:r>
      <w:r w:rsidR="00E73348" w:rsidRPr="00B50D36">
        <w:rPr>
          <w:rFonts w:ascii="Times New Roman" w:hAnsi="Times New Roman" w:cs="Times New Roman"/>
          <w:sz w:val="24"/>
          <w:szCs w:val="24"/>
          <w:shd w:val="clear" w:color="auto" w:fill="FFFFFF"/>
        </w:rPr>
        <w:lastRenderedPageBreak/>
        <w:t>the suspect as guilty</w:t>
      </w:r>
      <w:r w:rsidR="00300BD9" w:rsidRPr="00B50D36">
        <w:rPr>
          <w:rFonts w:ascii="Times New Roman" w:hAnsi="Times New Roman" w:cs="Times New Roman"/>
          <w:sz w:val="24"/>
          <w:szCs w:val="24"/>
          <w:shd w:val="clear" w:color="auto" w:fill="FFFFFF"/>
        </w:rPr>
        <w:t xml:space="preserve"> </w:t>
      </w:r>
      <w:r w:rsidR="00300BD9" w:rsidRPr="00B50D36">
        <w:rPr>
          <w:rFonts w:ascii="Times New Roman" w:hAnsi="Times New Roman" w:cs="Times New Roman"/>
          <w:sz w:val="24"/>
          <w:szCs w:val="24"/>
          <w:shd w:val="clear" w:color="auto" w:fill="FFFFFF"/>
        </w:rPr>
        <w:t>(Hall, 1982)</w:t>
      </w:r>
      <w:r w:rsidR="00E73348" w:rsidRPr="00B50D36">
        <w:rPr>
          <w:rFonts w:ascii="Times New Roman" w:hAnsi="Times New Roman" w:cs="Times New Roman"/>
          <w:sz w:val="24"/>
          <w:szCs w:val="24"/>
          <w:shd w:val="clear" w:color="auto" w:fill="FFFFFF"/>
        </w:rPr>
        <w:t xml:space="preserve">. </w:t>
      </w:r>
      <w:r w:rsidR="00257B90" w:rsidRPr="00B50D36">
        <w:rPr>
          <w:rFonts w:ascii="Times New Roman" w:hAnsi="Times New Roman" w:cs="Times New Roman"/>
          <w:sz w:val="24"/>
          <w:szCs w:val="24"/>
          <w:shd w:val="clear" w:color="auto" w:fill="FFFFFF"/>
        </w:rPr>
        <w:t xml:space="preserve">A probable cause is important because it enables the police to have objective evidence to link the suspect with the crime. </w:t>
      </w:r>
      <w:r w:rsidR="00914DBA" w:rsidRPr="00B50D36">
        <w:rPr>
          <w:rFonts w:ascii="Times New Roman" w:hAnsi="Times New Roman" w:cs="Times New Roman"/>
          <w:sz w:val="24"/>
          <w:szCs w:val="24"/>
          <w:shd w:val="clear" w:color="auto" w:fill="FFFFFF"/>
        </w:rPr>
        <w:t xml:space="preserve">However, having probable cause for an arrest is different from one being guilty of a crime. This is </w:t>
      </w:r>
      <w:r w:rsidR="00E013D3" w:rsidRPr="00B50D36">
        <w:rPr>
          <w:rFonts w:ascii="Times New Roman" w:hAnsi="Times New Roman" w:cs="Times New Roman"/>
          <w:sz w:val="24"/>
          <w:szCs w:val="24"/>
          <w:shd w:val="clear" w:color="auto" w:fill="FFFFFF"/>
        </w:rPr>
        <w:t>evident</w:t>
      </w:r>
      <w:r w:rsidR="00914DBA" w:rsidRPr="00B50D36">
        <w:rPr>
          <w:rFonts w:ascii="Times New Roman" w:hAnsi="Times New Roman" w:cs="Times New Roman"/>
          <w:sz w:val="24"/>
          <w:szCs w:val="24"/>
          <w:shd w:val="clear" w:color="auto" w:fill="FFFFFF"/>
        </w:rPr>
        <w:t xml:space="preserve"> in the </w:t>
      </w:r>
      <w:r w:rsidR="00914DBA" w:rsidRPr="00B50D36">
        <w:rPr>
          <w:rFonts w:ascii="Times New Roman" w:hAnsi="Times New Roman" w:cs="Times New Roman"/>
          <w:i/>
          <w:iCs/>
          <w:sz w:val="24"/>
          <w:szCs w:val="24"/>
          <w:shd w:val="clear" w:color="auto" w:fill="FFFFFF"/>
        </w:rPr>
        <w:t>INS v. Delgado</w:t>
      </w:r>
      <w:r w:rsidR="00914DBA" w:rsidRPr="00B50D36">
        <w:rPr>
          <w:rFonts w:ascii="Times New Roman" w:hAnsi="Times New Roman" w:cs="Times New Roman"/>
          <w:sz w:val="24"/>
          <w:szCs w:val="24"/>
          <w:shd w:val="clear" w:color="auto" w:fill="FFFFFF"/>
        </w:rPr>
        <w:t xml:space="preserve"> case of 1984 where the decision of the District Court was reversed by the Court of Appeals holding that the surveys carried out by (</w:t>
      </w:r>
      <w:r w:rsidR="00914DBA" w:rsidRPr="00B50D36">
        <w:rPr>
          <w:rFonts w:ascii="Times New Roman" w:hAnsi="Times New Roman" w:cs="Times New Roman"/>
          <w:sz w:val="24"/>
          <w:szCs w:val="24"/>
          <w:shd w:val="clear" w:color="auto" w:fill="FFFFFF"/>
        </w:rPr>
        <w:t>Immigration and Naturalization Service</w:t>
      </w:r>
      <w:r w:rsidR="00914DBA" w:rsidRPr="00B50D36">
        <w:rPr>
          <w:rFonts w:ascii="Times New Roman" w:hAnsi="Times New Roman" w:cs="Times New Roman"/>
          <w:sz w:val="24"/>
          <w:szCs w:val="24"/>
          <w:shd w:val="clear" w:color="auto" w:fill="FFFFFF"/>
        </w:rPr>
        <w:t>) INS constituted a seizure and it could not question the employees without reasonable suspicion</w:t>
      </w:r>
      <w:r w:rsidR="00300BD9" w:rsidRPr="00B50D36">
        <w:rPr>
          <w:rFonts w:ascii="Times New Roman" w:hAnsi="Times New Roman" w:cs="Times New Roman"/>
          <w:sz w:val="24"/>
          <w:szCs w:val="24"/>
          <w:shd w:val="clear" w:color="auto" w:fill="FFFFFF"/>
        </w:rPr>
        <w:t xml:space="preserve"> (I</w:t>
      </w:r>
      <w:r w:rsidR="00300BD9" w:rsidRPr="00B50D36">
        <w:rPr>
          <w:rFonts w:ascii="Times New Roman" w:hAnsi="Times New Roman" w:cs="Times New Roman"/>
          <w:sz w:val="24"/>
          <w:szCs w:val="24"/>
          <w:shd w:val="clear" w:color="auto" w:fill="FFFFFF"/>
        </w:rPr>
        <w:t>N</w:t>
      </w:r>
      <w:r w:rsidR="00300BD9" w:rsidRPr="00B50D36">
        <w:rPr>
          <w:rFonts w:ascii="Times New Roman" w:hAnsi="Times New Roman" w:cs="Times New Roman"/>
          <w:sz w:val="24"/>
          <w:szCs w:val="24"/>
          <w:shd w:val="clear" w:color="auto" w:fill="FFFFFF"/>
        </w:rPr>
        <w:t>S</w:t>
      </w:r>
      <w:r w:rsidR="00300BD9" w:rsidRPr="00B50D36">
        <w:rPr>
          <w:rFonts w:ascii="Times New Roman" w:hAnsi="Times New Roman" w:cs="Times New Roman"/>
          <w:sz w:val="24"/>
          <w:szCs w:val="24"/>
          <w:shd w:val="clear" w:color="auto" w:fill="FFFFFF"/>
        </w:rPr>
        <w:t xml:space="preserve"> v. Delgado,</w:t>
      </w:r>
      <w:r w:rsidR="00300BD9" w:rsidRPr="00B50D36">
        <w:rPr>
          <w:rFonts w:ascii="Times New Roman" w:hAnsi="Times New Roman" w:cs="Times New Roman"/>
          <w:sz w:val="24"/>
          <w:szCs w:val="24"/>
          <w:shd w:val="clear" w:color="auto" w:fill="FFFFFF"/>
        </w:rPr>
        <w:t xml:space="preserve"> 1984)</w:t>
      </w:r>
      <w:r w:rsidR="00914DBA" w:rsidRPr="00B50D36">
        <w:rPr>
          <w:rFonts w:ascii="Times New Roman" w:hAnsi="Times New Roman" w:cs="Times New Roman"/>
          <w:sz w:val="24"/>
          <w:szCs w:val="24"/>
          <w:shd w:val="clear" w:color="auto" w:fill="FFFFFF"/>
        </w:rPr>
        <w:t xml:space="preserve">. </w:t>
      </w:r>
    </w:p>
    <w:p w14:paraId="5417469A" w14:textId="73E22A56" w:rsidR="000949F9" w:rsidRPr="00B50D36" w:rsidRDefault="000949F9" w:rsidP="00B50D36">
      <w:pPr>
        <w:spacing w:line="480" w:lineRule="auto"/>
        <w:ind w:firstLine="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 xml:space="preserve">As it applies in the Fourth Amendment, there should be objective justification to validate all seizures of a person, </w:t>
      </w:r>
      <w:r w:rsidR="00965E30" w:rsidRPr="00B50D36">
        <w:rPr>
          <w:rFonts w:ascii="Times New Roman" w:hAnsi="Times New Roman" w:cs="Times New Roman"/>
          <w:sz w:val="24"/>
          <w:szCs w:val="24"/>
          <w:shd w:val="clear" w:color="auto" w:fill="FFFFFF"/>
        </w:rPr>
        <w:t>including</w:t>
      </w:r>
      <w:r w:rsidRPr="00B50D36">
        <w:rPr>
          <w:rFonts w:ascii="Times New Roman" w:hAnsi="Times New Roman" w:cs="Times New Roman"/>
          <w:sz w:val="24"/>
          <w:szCs w:val="24"/>
          <w:shd w:val="clear" w:color="auto" w:fill="FFFFFF"/>
        </w:rPr>
        <w:t xml:space="preserve"> those that involve a </w:t>
      </w:r>
      <w:r w:rsidR="00965E30" w:rsidRPr="00B50D36">
        <w:rPr>
          <w:rFonts w:ascii="Times New Roman" w:hAnsi="Times New Roman" w:cs="Times New Roman"/>
          <w:sz w:val="24"/>
          <w:szCs w:val="24"/>
          <w:shd w:val="clear" w:color="auto" w:fill="FFFFFF"/>
        </w:rPr>
        <w:t>brief detention</w:t>
      </w:r>
      <w:r w:rsidRPr="00B50D36">
        <w:rPr>
          <w:rFonts w:ascii="Times New Roman" w:hAnsi="Times New Roman" w:cs="Times New Roman"/>
          <w:sz w:val="24"/>
          <w:szCs w:val="24"/>
          <w:shd w:val="clear" w:color="auto" w:fill="FFFFFF"/>
        </w:rPr>
        <w:t xml:space="preserve"> short of arrest. </w:t>
      </w:r>
      <w:r w:rsidR="00965E30" w:rsidRPr="00B50D36">
        <w:rPr>
          <w:rFonts w:ascii="Times New Roman" w:hAnsi="Times New Roman" w:cs="Times New Roman"/>
          <w:sz w:val="24"/>
          <w:szCs w:val="24"/>
          <w:shd w:val="clear" w:color="auto" w:fill="FFFFFF"/>
        </w:rPr>
        <w:t xml:space="preserve">However, the nature of a detention </w:t>
      </w:r>
      <w:r w:rsidR="00B87CF8" w:rsidRPr="00B50D36">
        <w:rPr>
          <w:rFonts w:ascii="Times New Roman" w:hAnsi="Times New Roman" w:cs="Times New Roman"/>
          <w:sz w:val="24"/>
          <w:szCs w:val="24"/>
          <w:shd w:val="clear" w:color="auto" w:fill="FFFFFF"/>
        </w:rPr>
        <w:t>determines</w:t>
      </w:r>
      <w:r w:rsidR="00965E30" w:rsidRPr="00B50D36">
        <w:rPr>
          <w:rFonts w:ascii="Times New Roman" w:hAnsi="Times New Roman" w:cs="Times New Roman"/>
          <w:sz w:val="24"/>
          <w:szCs w:val="24"/>
          <w:shd w:val="clear" w:color="auto" w:fill="FFFFFF"/>
        </w:rPr>
        <w:t xml:space="preserve"> whether the probable cause or reasonable suspicion is necessary. </w:t>
      </w:r>
      <w:r w:rsidR="00120BC4" w:rsidRPr="00B50D36">
        <w:rPr>
          <w:rFonts w:ascii="Times New Roman" w:hAnsi="Times New Roman" w:cs="Times New Roman"/>
          <w:sz w:val="24"/>
          <w:szCs w:val="24"/>
          <w:shd w:val="clear" w:color="auto" w:fill="FFFFFF"/>
        </w:rPr>
        <w:t xml:space="preserve">As per the Fourth </w:t>
      </w:r>
      <w:r w:rsidR="005C3DE5" w:rsidRPr="00B50D36">
        <w:rPr>
          <w:rFonts w:ascii="Times New Roman" w:hAnsi="Times New Roman" w:cs="Times New Roman"/>
          <w:sz w:val="24"/>
          <w:szCs w:val="24"/>
          <w:shd w:val="clear" w:color="auto" w:fill="FFFFFF"/>
        </w:rPr>
        <w:t>Amendment examples</w:t>
      </w:r>
      <w:r w:rsidR="00120BC4" w:rsidRPr="00B50D36">
        <w:rPr>
          <w:rFonts w:ascii="Times New Roman" w:hAnsi="Times New Roman" w:cs="Times New Roman"/>
          <w:sz w:val="24"/>
          <w:szCs w:val="24"/>
          <w:shd w:val="clear" w:color="auto" w:fill="FFFFFF"/>
        </w:rPr>
        <w:t xml:space="preserve"> of circumstances that might indicate seizure even where the person did not attempt to leave include display of weapon by an officer, some physical touching of the person of the citizen, threatening presence of several officers and use of language indicating </w:t>
      </w:r>
      <w:r w:rsidR="00E226DB" w:rsidRPr="00B50D36">
        <w:rPr>
          <w:rFonts w:ascii="Times New Roman" w:hAnsi="Times New Roman" w:cs="Times New Roman"/>
          <w:sz w:val="24"/>
          <w:szCs w:val="24"/>
          <w:shd w:val="clear" w:color="auto" w:fill="FFFFFF"/>
        </w:rPr>
        <w:t xml:space="preserve">compelling </w:t>
      </w:r>
      <w:r w:rsidR="00120BC4" w:rsidRPr="00B50D36">
        <w:rPr>
          <w:rFonts w:ascii="Times New Roman" w:hAnsi="Times New Roman" w:cs="Times New Roman"/>
          <w:sz w:val="24"/>
          <w:szCs w:val="24"/>
          <w:shd w:val="clear" w:color="auto" w:fill="FFFFFF"/>
        </w:rPr>
        <w:t>compliance with the requests of the officer</w:t>
      </w:r>
      <w:r w:rsidR="005424B4" w:rsidRPr="00B50D36">
        <w:rPr>
          <w:rFonts w:ascii="Times New Roman" w:hAnsi="Times New Roman" w:cs="Times New Roman"/>
          <w:sz w:val="24"/>
          <w:szCs w:val="24"/>
          <w:shd w:val="clear" w:color="auto" w:fill="FFFFFF"/>
        </w:rPr>
        <w:t xml:space="preserve"> (</w:t>
      </w:r>
      <w:r w:rsidR="005424B4" w:rsidRPr="00B50D36">
        <w:rPr>
          <w:rFonts w:ascii="Times New Roman" w:hAnsi="Times New Roman" w:cs="Times New Roman"/>
          <w:sz w:val="24"/>
          <w:szCs w:val="24"/>
          <w:shd w:val="clear" w:color="auto" w:fill="FFFFFF"/>
        </w:rPr>
        <w:t>Hall, 1982)</w:t>
      </w:r>
      <w:r w:rsidR="00120BC4" w:rsidRPr="00B50D36">
        <w:rPr>
          <w:rFonts w:ascii="Times New Roman" w:hAnsi="Times New Roman" w:cs="Times New Roman"/>
          <w:sz w:val="24"/>
          <w:szCs w:val="24"/>
          <w:shd w:val="clear" w:color="auto" w:fill="FFFFFF"/>
        </w:rPr>
        <w:t xml:space="preserve">. </w:t>
      </w:r>
      <w:r w:rsidR="0000613E" w:rsidRPr="00B50D36">
        <w:rPr>
          <w:rFonts w:ascii="Times New Roman" w:hAnsi="Times New Roman" w:cs="Times New Roman"/>
          <w:sz w:val="24"/>
          <w:szCs w:val="24"/>
          <w:shd w:val="clear" w:color="auto" w:fill="FFFFFF"/>
        </w:rPr>
        <w:t xml:space="preserve">In the </w:t>
      </w:r>
      <w:r w:rsidR="0000613E" w:rsidRPr="00B50D36">
        <w:rPr>
          <w:rFonts w:ascii="Times New Roman" w:hAnsi="Times New Roman" w:cs="Times New Roman"/>
          <w:i/>
          <w:iCs/>
          <w:sz w:val="24"/>
          <w:szCs w:val="24"/>
          <w:shd w:val="clear" w:color="auto" w:fill="FFFFFF"/>
        </w:rPr>
        <w:t>U.S. v. Mendenhall</w:t>
      </w:r>
      <w:r w:rsidR="0000613E" w:rsidRPr="00B50D36">
        <w:rPr>
          <w:rFonts w:ascii="Times New Roman" w:hAnsi="Times New Roman" w:cs="Times New Roman"/>
          <w:sz w:val="24"/>
          <w:szCs w:val="24"/>
          <w:shd w:val="clear" w:color="auto" w:fill="FFFFFF"/>
        </w:rPr>
        <w:t xml:space="preserve"> case</w:t>
      </w:r>
      <w:r w:rsidR="00896A4F" w:rsidRPr="00B50D36">
        <w:rPr>
          <w:rFonts w:ascii="Times New Roman" w:hAnsi="Times New Roman" w:cs="Times New Roman"/>
          <w:sz w:val="24"/>
          <w:szCs w:val="24"/>
          <w:shd w:val="clear" w:color="auto" w:fill="FFFFFF"/>
        </w:rPr>
        <w:t xml:space="preserve"> of 1980</w:t>
      </w:r>
      <w:r w:rsidR="0000613E" w:rsidRPr="00B50D36">
        <w:rPr>
          <w:rFonts w:ascii="Times New Roman" w:hAnsi="Times New Roman" w:cs="Times New Roman"/>
          <w:sz w:val="24"/>
          <w:szCs w:val="24"/>
          <w:shd w:val="clear" w:color="auto" w:fill="FFFFFF"/>
        </w:rPr>
        <w:t xml:space="preserve">, the Court of Appeals heard the appeals of Ms. Sylvia Mendenhall relating to her alleged unconstitutional seizure by two </w:t>
      </w:r>
      <w:r w:rsidR="0000613E" w:rsidRPr="00B50D36">
        <w:rPr>
          <w:rFonts w:ascii="Times New Roman" w:hAnsi="Times New Roman" w:cs="Times New Roman"/>
          <w:sz w:val="24"/>
          <w:szCs w:val="24"/>
          <w:shd w:val="clear" w:color="auto" w:fill="FFFFFF"/>
        </w:rPr>
        <w:t>Drug Enforcement Administration</w:t>
      </w:r>
      <w:r w:rsidR="0000613E" w:rsidRPr="00B50D36">
        <w:rPr>
          <w:rFonts w:ascii="Times New Roman" w:hAnsi="Times New Roman" w:cs="Times New Roman"/>
          <w:sz w:val="24"/>
          <w:szCs w:val="24"/>
          <w:shd w:val="clear" w:color="auto" w:fill="FFFFFF"/>
        </w:rPr>
        <w:t xml:space="preserve"> DEA agents. The decisions of the appellate court were reversed by the Supreme Court </w:t>
      </w:r>
      <w:r w:rsidR="00681C76" w:rsidRPr="00B50D36">
        <w:rPr>
          <w:rFonts w:ascii="Times New Roman" w:hAnsi="Times New Roman" w:cs="Times New Roman"/>
          <w:sz w:val="24"/>
          <w:szCs w:val="24"/>
          <w:shd w:val="clear" w:color="auto" w:fill="FFFFFF"/>
        </w:rPr>
        <w:t xml:space="preserve">holding that Mendenhall was not seized </w:t>
      </w:r>
      <w:r w:rsidR="002A6E4F" w:rsidRPr="00B50D36">
        <w:rPr>
          <w:rFonts w:ascii="Times New Roman" w:hAnsi="Times New Roman" w:cs="Times New Roman"/>
          <w:sz w:val="24"/>
          <w:szCs w:val="24"/>
          <w:shd w:val="clear" w:color="auto" w:fill="FFFFFF"/>
        </w:rPr>
        <w:t xml:space="preserve">when she was approached by the DEA agents. </w:t>
      </w:r>
      <w:r w:rsidR="008F418F" w:rsidRPr="00B50D36">
        <w:rPr>
          <w:rFonts w:ascii="Times New Roman" w:hAnsi="Times New Roman" w:cs="Times New Roman"/>
          <w:sz w:val="24"/>
          <w:szCs w:val="24"/>
          <w:shd w:val="clear" w:color="auto" w:fill="FFFFFF"/>
        </w:rPr>
        <w:t xml:space="preserve">Although the district court concluded that the approach of the agents justified a suspicion of criminal activity and denied the motion to suppress, </w:t>
      </w:r>
      <w:r w:rsidR="009F15B7" w:rsidRPr="00B50D36">
        <w:rPr>
          <w:rFonts w:ascii="Times New Roman" w:hAnsi="Times New Roman" w:cs="Times New Roman"/>
          <w:sz w:val="24"/>
          <w:szCs w:val="24"/>
          <w:shd w:val="clear" w:color="auto" w:fill="FFFFFF"/>
        </w:rPr>
        <w:t>the government was granted a writ of</w:t>
      </w:r>
      <w:r w:rsidR="009F15B7" w:rsidRPr="00B50D36">
        <w:rPr>
          <w:rFonts w:ascii="Times New Roman" w:hAnsi="Times New Roman" w:cs="Times New Roman"/>
          <w:sz w:val="24"/>
          <w:szCs w:val="24"/>
          <w:shd w:val="clear" w:color="auto" w:fill="FFFFFF"/>
        </w:rPr>
        <w:t xml:space="preserve"> certiorari</w:t>
      </w:r>
      <w:r w:rsidR="009F15B7" w:rsidRPr="00B50D36">
        <w:rPr>
          <w:rFonts w:ascii="Times New Roman" w:hAnsi="Times New Roman" w:cs="Times New Roman"/>
          <w:sz w:val="24"/>
          <w:szCs w:val="24"/>
          <w:shd w:val="clear" w:color="auto" w:fill="FFFFFF"/>
        </w:rPr>
        <w:t xml:space="preserve"> when the court of appeal found out the Mendenhall had not genuinely complied to the search</w:t>
      </w:r>
      <w:r w:rsidR="00721F1D" w:rsidRPr="00B50D36">
        <w:rPr>
          <w:rFonts w:ascii="Times New Roman" w:hAnsi="Times New Roman" w:cs="Times New Roman"/>
          <w:sz w:val="24"/>
          <w:szCs w:val="24"/>
          <w:shd w:val="clear" w:color="auto" w:fill="FFFFFF"/>
        </w:rPr>
        <w:t xml:space="preserve"> (</w:t>
      </w:r>
      <w:r w:rsidR="00721F1D" w:rsidRPr="00B50D36">
        <w:rPr>
          <w:rFonts w:ascii="Times New Roman" w:hAnsi="Times New Roman" w:cs="Times New Roman"/>
          <w:sz w:val="24"/>
          <w:szCs w:val="24"/>
          <w:shd w:val="clear" w:color="auto" w:fill="FFFFFF"/>
        </w:rPr>
        <w:t>United States v. Mendenhall</w:t>
      </w:r>
      <w:r w:rsidR="00721F1D" w:rsidRPr="00B50D36">
        <w:rPr>
          <w:rFonts w:ascii="Times New Roman" w:hAnsi="Times New Roman" w:cs="Times New Roman"/>
          <w:sz w:val="24"/>
          <w:szCs w:val="24"/>
          <w:shd w:val="clear" w:color="auto" w:fill="FFFFFF"/>
        </w:rPr>
        <w:t>, 1980)</w:t>
      </w:r>
      <w:r w:rsidR="009F15B7" w:rsidRPr="00B50D36">
        <w:rPr>
          <w:rFonts w:ascii="Times New Roman" w:hAnsi="Times New Roman" w:cs="Times New Roman"/>
          <w:sz w:val="24"/>
          <w:szCs w:val="24"/>
          <w:shd w:val="clear" w:color="auto" w:fill="FFFFFF"/>
        </w:rPr>
        <w:t xml:space="preserve">. </w:t>
      </w:r>
    </w:p>
    <w:p w14:paraId="509197E5" w14:textId="77777777" w:rsidR="00B50D36" w:rsidRDefault="00B50D3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407ABFC" w14:textId="1156F8C0" w:rsidR="00B7621F" w:rsidRPr="00B50D36" w:rsidRDefault="00B7621F" w:rsidP="00B50D36">
      <w:pPr>
        <w:spacing w:line="480" w:lineRule="auto"/>
        <w:jc w:val="center"/>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lastRenderedPageBreak/>
        <w:t>References</w:t>
      </w:r>
    </w:p>
    <w:p w14:paraId="172C86EF" w14:textId="77777777" w:rsidR="00B50D36" w:rsidRPr="00B50D36" w:rsidRDefault="00B50D36" w:rsidP="00B50D36">
      <w:pPr>
        <w:spacing w:line="480" w:lineRule="auto"/>
        <w:ind w:left="720" w:hanging="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Hall, J. W. (1982). </w:t>
      </w:r>
      <w:r w:rsidRPr="00B50D36">
        <w:rPr>
          <w:rFonts w:ascii="Times New Roman" w:hAnsi="Times New Roman" w:cs="Times New Roman"/>
          <w:i/>
          <w:iCs/>
          <w:sz w:val="24"/>
          <w:szCs w:val="24"/>
          <w:shd w:val="clear" w:color="auto" w:fill="FFFFFF"/>
        </w:rPr>
        <w:t>Search and seizure</w:t>
      </w:r>
      <w:r w:rsidRPr="00B50D36">
        <w:rPr>
          <w:rFonts w:ascii="Times New Roman" w:hAnsi="Times New Roman" w:cs="Times New Roman"/>
          <w:sz w:val="24"/>
          <w:szCs w:val="24"/>
          <w:shd w:val="clear" w:color="auto" w:fill="FFFFFF"/>
        </w:rPr>
        <w:t> (p. 611). Lawyers Co-operative Publishing Company.</w:t>
      </w:r>
    </w:p>
    <w:p w14:paraId="2241391F" w14:textId="77777777" w:rsidR="00B50D36" w:rsidRPr="00B50D36" w:rsidRDefault="00B50D36" w:rsidP="00B50D36">
      <w:pPr>
        <w:spacing w:line="480" w:lineRule="auto"/>
        <w:ind w:left="720" w:hanging="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Immigration and Naturalization Service v. Delgado, 466 U.S. 210,</w:t>
      </w:r>
      <w:r w:rsidRPr="00B50D36">
        <w:rPr>
          <w:rFonts w:ascii="Times New Roman" w:hAnsi="Times New Roman" w:cs="Times New Roman"/>
          <w:sz w:val="24"/>
          <w:szCs w:val="24"/>
          <w:shd w:val="clear" w:color="auto" w:fill="FFFFFF"/>
        </w:rPr>
        <w:t xml:space="preserve"> (1984).</w:t>
      </w:r>
    </w:p>
    <w:p w14:paraId="3B3919E0" w14:textId="77777777" w:rsidR="00B50D36" w:rsidRPr="00B50D36" w:rsidRDefault="00B50D36" w:rsidP="00B50D36">
      <w:pPr>
        <w:spacing w:line="480" w:lineRule="auto"/>
        <w:ind w:left="720" w:hanging="720"/>
        <w:rPr>
          <w:rFonts w:ascii="Times New Roman" w:hAnsi="Times New Roman" w:cs="Times New Roman"/>
          <w:sz w:val="24"/>
          <w:szCs w:val="24"/>
        </w:rPr>
      </w:pPr>
      <w:proofErr w:type="spellStart"/>
      <w:r w:rsidRPr="00B50D36">
        <w:rPr>
          <w:rFonts w:ascii="Times New Roman" w:hAnsi="Times New Roman" w:cs="Times New Roman"/>
          <w:sz w:val="24"/>
          <w:szCs w:val="24"/>
          <w:shd w:val="clear" w:color="auto" w:fill="FFFFFF"/>
        </w:rPr>
        <w:t>Sklansky</w:t>
      </w:r>
      <w:proofErr w:type="spellEnd"/>
      <w:r w:rsidRPr="00B50D36">
        <w:rPr>
          <w:rFonts w:ascii="Times New Roman" w:hAnsi="Times New Roman" w:cs="Times New Roman"/>
          <w:sz w:val="24"/>
          <w:szCs w:val="24"/>
          <w:shd w:val="clear" w:color="auto" w:fill="FFFFFF"/>
        </w:rPr>
        <w:t>, D. A. (2000). The fourth amendment and common law. </w:t>
      </w:r>
      <w:r w:rsidRPr="00B50D36">
        <w:rPr>
          <w:rFonts w:ascii="Times New Roman" w:hAnsi="Times New Roman" w:cs="Times New Roman"/>
          <w:i/>
          <w:iCs/>
          <w:sz w:val="24"/>
          <w:szCs w:val="24"/>
          <w:shd w:val="clear" w:color="auto" w:fill="FFFFFF"/>
        </w:rPr>
        <w:t>Columbia Law Review</w:t>
      </w:r>
      <w:r w:rsidRPr="00B50D36">
        <w:rPr>
          <w:rFonts w:ascii="Times New Roman" w:hAnsi="Times New Roman" w:cs="Times New Roman"/>
          <w:sz w:val="24"/>
          <w:szCs w:val="24"/>
          <w:shd w:val="clear" w:color="auto" w:fill="FFFFFF"/>
        </w:rPr>
        <w:t>, 1739-1814.</w:t>
      </w:r>
    </w:p>
    <w:p w14:paraId="18A28862" w14:textId="77777777" w:rsidR="00B50D36" w:rsidRPr="00B50D36" w:rsidRDefault="00B50D36" w:rsidP="00B50D36">
      <w:pPr>
        <w:spacing w:line="480" w:lineRule="auto"/>
        <w:ind w:left="720" w:hanging="720"/>
        <w:rPr>
          <w:rFonts w:ascii="Times New Roman" w:hAnsi="Times New Roman" w:cs="Times New Roman"/>
          <w:sz w:val="24"/>
          <w:szCs w:val="24"/>
          <w:shd w:val="clear" w:color="auto" w:fill="FFFFFF"/>
        </w:rPr>
      </w:pPr>
      <w:r w:rsidRPr="00B50D36">
        <w:rPr>
          <w:rFonts w:ascii="Times New Roman" w:hAnsi="Times New Roman" w:cs="Times New Roman"/>
          <w:sz w:val="24"/>
          <w:szCs w:val="24"/>
          <w:shd w:val="clear" w:color="auto" w:fill="FFFFFF"/>
        </w:rPr>
        <w:t>United States v. Mendenhall, </w:t>
      </w:r>
      <w:hyperlink r:id="rId6" w:history="1">
        <w:r w:rsidRPr="00B50D36">
          <w:rPr>
            <w:rStyle w:val="Hyperlink"/>
            <w:rFonts w:ascii="Times New Roman" w:hAnsi="Times New Roman" w:cs="Times New Roman"/>
            <w:color w:val="auto"/>
            <w:sz w:val="24"/>
            <w:szCs w:val="24"/>
            <w:shd w:val="clear" w:color="auto" w:fill="FFFFFF"/>
          </w:rPr>
          <w:t>446 U.S. 544</w:t>
        </w:r>
      </w:hyperlink>
      <w:r w:rsidRPr="00B50D36">
        <w:rPr>
          <w:rFonts w:ascii="Times New Roman" w:hAnsi="Times New Roman" w:cs="Times New Roman"/>
          <w:sz w:val="24"/>
          <w:szCs w:val="24"/>
          <w:shd w:val="clear" w:color="auto" w:fill="FFFFFF"/>
        </w:rPr>
        <w:t>, 554 (1980)</w:t>
      </w:r>
      <w:r w:rsidRPr="00B50D36">
        <w:rPr>
          <w:rFonts w:ascii="Times New Roman" w:hAnsi="Times New Roman" w:cs="Times New Roman"/>
          <w:sz w:val="24"/>
          <w:szCs w:val="24"/>
          <w:shd w:val="clear" w:color="auto" w:fill="FFFFFF"/>
        </w:rPr>
        <w:t>.</w:t>
      </w:r>
    </w:p>
    <w:sectPr w:rsidR="00B50D36" w:rsidRPr="00B50D36" w:rsidSect="008813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836143" w14:textId="77777777" w:rsidR="00594E61" w:rsidRDefault="00594E61" w:rsidP="00881341">
      <w:pPr>
        <w:spacing w:after="0" w:line="240" w:lineRule="auto"/>
      </w:pPr>
      <w:r>
        <w:separator/>
      </w:r>
    </w:p>
  </w:endnote>
  <w:endnote w:type="continuationSeparator" w:id="0">
    <w:p w14:paraId="4DB92DA3" w14:textId="77777777" w:rsidR="00594E61" w:rsidRDefault="00594E61" w:rsidP="0088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ADED3" w14:textId="77777777" w:rsidR="00594E61" w:rsidRDefault="00594E61" w:rsidP="00881341">
      <w:pPr>
        <w:spacing w:after="0" w:line="240" w:lineRule="auto"/>
      </w:pPr>
      <w:r>
        <w:separator/>
      </w:r>
    </w:p>
  </w:footnote>
  <w:footnote w:type="continuationSeparator" w:id="0">
    <w:p w14:paraId="6CA72FB0" w14:textId="77777777" w:rsidR="00594E61" w:rsidRDefault="00594E61" w:rsidP="00881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B29DB" w14:textId="0F53A3F0" w:rsidR="00881341" w:rsidRPr="00881341" w:rsidRDefault="00881341">
    <w:pPr>
      <w:pStyle w:val="Header"/>
      <w:jc w:val="right"/>
      <w:rPr>
        <w:rFonts w:ascii="Times New Roman" w:hAnsi="Times New Roman" w:cs="Times New Roman"/>
        <w:sz w:val="24"/>
        <w:szCs w:val="24"/>
      </w:rPr>
    </w:pPr>
    <w:r w:rsidRPr="00881341">
      <w:rPr>
        <w:rFonts w:ascii="Times New Roman" w:hAnsi="Times New Roman" w:cs="Times New Roman"/>
        <w:sz w:val="24"/>
        <w:szCs w:val="24"/>
      </w:rPr>
      <w:t>LAW OF SEARCH AND SEIZURE</w:t>
    </w:r>
    <w:sdt>
      <w:sdtPr>
        <w:rPr>
          <w:rFonts w:ascii="Times New Roman" w:hAnsi="Times New Roman" w:cs="Times New Roman"/>
          <w:sz w:val="24"/>
          <w:szCs w:val="24"/>
        </w:rPr>
        <w:id w:val="189330428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81341">
          <w:rPr>
            <w:rFonts w:ascii="Times New Roman" w:hAnsi="Times New Roman" w:cs="Times New Roman"/>
            <w:sz w:val="24"/>
            <w:szCs w:val="24"/>
          </w:rPr>
          <w:fldChar w:fldCharType="begin"/>
        </w:r>
        <w:r w:rsidRPr="00881341">
          <w:rPr>
            <w:rFonts w:ascii="Times New Roman" w:hAnsi="Times New Roman" w:cs="Times New Roman"/>
            <w:sz w:val="24"/>
            <w:szCs w:val="24"/>
          </w:rPr>
          <w:instrText xml:space="preserve"> PAGE   \* MERGEFORMAT </w:instrText>
        </w:r>
        <w:r w:rsidRPr="00881341">
          <w:rPr>
            <w:rFonts w:ascii="Times New Roman" w:hAnsi="Times New Roman" w:cs="Times New Roman"/>
            <w:sz w:val="24"/>
            <w:szCs w:val="24"/>
          </w:rPr>
          <w:fldChar w:fldCharType="separate"/>
        </w:r>
        <w:r w:rsidRPr="00881341">
          <w:rPr>
            <w:rFonts w:ascii="Times New Roman" w:hAnsi="Times New Roman" w:cs="Times New Roman"/>
            <w:noProof/>
            <w:sz w:val="24"/>
            <w:szCs w:val="24"/>
          </w:rPr>
          <w:t>2</w:t>
        </w:r>
        <w:r w:rsidRPr="00881341">
          <w:rPr>
            <w:rFonts w:ascii="Times New Roman" w:hAnsi="Times New Roman" w:cs="Times New Roman"/>
            <w:noProof/>
            <w:sz w:val="24"/>
            <w:szCs w:val="24"/>
          </w:rPr>
          <w:fldChar w:fldCharType="end"/>
        </w:r>
      </w:sdtContent>
    </w:sdt>
  </w:p>
  <w:p w14:paraId="2382860C" w14:textId="77777777" w:rsidR="00881341" w:rsidRDefault="00881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36683" w14:textId="205582B8" w:rsidR="00881341" w:rsidRPr="00881341" w:rsidRDefault="00881341">
    <w:pPr>
      <w:pStyle w:val="Header"/>
      <w:jc w:val="right"/>
      <w:rPr>
        <w:rFonts w:ascii="Times New Roman" w:hAnsi="Times New Roman" w:cs="Times New Roman"/>
        <w:sz w:val="24"/>
        <w:szCs w:val="24"/>
      </w:rPr>
    </w:pPr>
    <w:r w:rsidRPr="00881341">
      <w:rPr>
        <w:rFonts w:ascii="Times New Roman" w:hAnsi="Times New Roman" w:cs="Times New Roman"/>
        <w:sz w:val="24"/>
        <w:szCs w:val="24"/>
      </w:rPr>
      <w:t xml:space="preserve">Running head: </w:t>
    </w:r>
    <w:r w:rsidRPr="00881341">
      <w:rPr>
        <w:rFonts w:ascii="Times New Roman" w:hAnsi="Times New Roman" w:cs="Times New Roman"/>
        <w:sz w:val="24"/>
        <w:szCs w:val="24"/>
      </w:rPr>
      <w:t>LAW OF SEARCH AND SEIZURE</w:t>
    </w:r>
    <w:r w:rsidRPr="00881341">
      <w:rPr>
        <w:rFonts w:ascii="Times New Roman" w:hAnsi="Times New Roman" w:cs="Times New Roman"/>
        <w:sz w:val="24"/>
        <w:szCs w:val="24"/>
      </w:rPr>
      <w:t xml:space="preserve"> </w:t>
    </w:r>
    <w:sdt>
      <w:sdtPr>
        <w:rPr>
          <w:rFonts w:ascii="Times New Roman" w:hAnsi="Times New Roman" w:cs="Times New Roman"/>
          <w:sz w:val="24"/>
          <w:szCs w:val="24"/>
        </w:rPr>
        <w:id w:val="218096853"/>
        <w:docPartObj>
          <w:docPartGallery w:val="Page Numbers (Top of Page)"/>
          <w:docPartUnique/>
        </w:docPartObj>
      </w:sdtPr>
      <w:sdtEndPr>
        <w:rPr>
          <w:noProof/>
        </w:rPr>
      </w:sdtEndPr>
      <w:sdtContent>
        <w:r>
          <w:rPr>
            <w:rFonts w:ascii="Times New Roman" w:hAnsi="Times New Roman" w:cs="Times New Roman"/>
            <w:sz w:val="24"/>
            <w:szCs w:val="24"/>
          </w:rPr>
          <w:tab/>
        </w:r>
        <w:r w:rsidRPr="00881341">
          <w:rPr>
            <w:rFonts w:ascii="Times New Roman" w:hAnsi="Times New Roman" w:cs="Times New Roman"/>
            <w:sz w:val="24"/>
            <w:szCs w:val="24"/>
          </w:rPr>
          <w:fldChar w:fldCharType="begin"/>
        </w:r>
        <w:r w:rsidRPr="00881341">
          <w:rPr>
            <w:rFonts w:ascii="Times New Roman" w:hAnsi="Times New Roman" w:cs="Times New Roman"/>
            <w:sz w:val="24"/>
            <w:szCs w:val="24"/>
          </w:rPr>
          <w:instrText xml:space="preserve"> PAGE   \* MERGEFORMAT </w:instrText>
        </w:r>
        <w:r w:rsidRPr="00881341">
          <w:rPr>
            <w:rFonts w:ascii="Times New Roman" w:hAnsi="Times New Roman" w:cs="Times New Roman"/>
            <w:sz w:val="24"/>
            <w:szCs w:val="24"/>
          </w:rPr>
          <w:fldChar w:fldCharType="separate"/>
        </w:r>
        <w:r w:rsidRPr="00881341">
          <w:rPr>
            <w:rFonts w:ascii="Times New Roman" w:hAnsi="Times New Roman" w:cs="Times New Roman"/>
            <w:noProof/>
            <w:sz w:val="24"/>
            <w:szCs w:val="24"/>
          </w:rPr>
          <w:t>2</w:t>
        </w:r>
        <w:r w:rsidRPr="00881341">
          <w:rPr>
            <w:rFonts w:ascii="Times New Roman" w:hAnsi="Times New Roman" w:cs="Times New Roman"/>
            <w:noProof/>
            <w:sz w:val="24"/>
            <w:szCs w:val="24"/>
          </w:rPr>
          <w:fldChar w:fldCharType="end"/>
        </w:r>
      </w:sdtContent>
    </w:sdt>
  </w:p>
  <w:p w14:paraId="511733A5" w14:textId="77777777" w:rsidR="00881341" w:rsidRDefault="00881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B1F"/>
    <w:rsid w:val="0000613E"/>
    <w:rsid w:val="000949F9"/>
    <w:rsid w:val="000F1B1F"/>
    <w:rsid w:val="00120BC4"/>
    <w:rsid w:val="0012135B"/>
    <w:rsid w:val="00153FE3"/>
    <w:rsid w:val="00257B90"/>
    <w:rsid w:val="002A6E4F"/>
    <w:rsid w:val="00300BD9"/>
    <w:rsid w:val="00353CDA"/>
    <w:rsid w:val="005424B4"/>
    <w:rsid w:val="00547ECC"/>
    <w:rsid w:val="00594E61"/>
    <w:rsid w:val="005C3DE5"/>
    <w:rsid w:val="00607217"/>
    <w:rsid w:val="00681C76"/>
    <w:rsid w:val="00721F1D"/>
    <w:rsid w:val="007E3AF7"/>
    <w:rsid w:val="00805E82"/>
    <w:rsid w:val="00881341"/>
    <w:rsid w:val="00896A4F"/>
    <w:rsid w:val="008F418F"/>
    <w:rsid w:val="00914DBA"/>
    <w:rsid w:val="00956569"/>
    <w:rsid w:val="00965E30"/>
    <w:rsid w:val="009A63F4"/>
    <w:rsid w:val="009F15B7"/>
    <w:rsid w:val="00A81022"/>
    <w:rsid w:val="00B00CC9"/>
    <w:rsid w:val="00B50D36"/>
    <w:rsid w:val="00B7621F"/>
    <w:rsid w:val="00B87CF8"/>
    <w:rsid w:val="00C84F3E"/>
    <w:rsid w:val="00CB233C"/>
    <w:rsid w:val="00E013D3"/>
    <w:rsid w:val="00E226DB"/>
    <w:rsid w:val="00E73348"/>
    <w:rsid w:val="00E96E1D"/>
    <w:rsid w:val="00EE2974"/>
    <w:rsid w:val="00FA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5B0D"/>
  <w15:chartTrackingRefBased/>
  <w15:docId w15:val="{8D7FECA9-6644-4A2B-92DA-5B122B7DD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7217"/>
    <w:rPr>
      <w:color w:val="0000FF"/>
      <w:u w:val="single"/>
    </w:rPr>
  </w:style>
  <w:style w:type="paragraph" w:styleId="Header">
    <w:name w:val="header"/>
    <w:basedOn w:val="Normal"/>
    <w:link w:val="HeaderChar"/>
    <w:uiPriority w:val="99"/>
    <w:unhideWhenUsed/>
    <w:rsid w:val="00881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341"/>
  </w:style>
  <w:style w:type="paragraph" w:styleId="Footer">
    <w:name w:val="footer"/>
    <w:basedOn w:val="Normal"/>
    <w:link w:val="FooterChar"/>
    <w:uiPriority w:val="99"/>
    <w:unhideWhenUsed/>
    <w:rsid w:val="00881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supremecourt/text/446/54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Ndolo</dc:creator>
  <cp:keywords/>
  <dc:description/>
  <cp:lastModifiedBy>Ndolo</cp:lastModifiedBy>
  <cp:revision>41</cp:revision>
  <dcterms:created xsi:type="dcterms:W3CDTF">2020-07-02T06:25:00Z</dcterms:created>
  <dcterms:modified xsi:type="dcterms:W3CDTF">2020-07-02T08:43:00Z</dcterms:modified>
</cp:coreProperties>
</file>